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1CDDC" w14:textId="34C79EC6" w:rsidR="00D55124" w:rsidRDefault="000415CC" w:rsidP="002F4AA8">
      <w:pPr>
        <w:pStyle w:val="Overskrift1"/>
        <w:rPr>
          <w:lang w:val="en-GB"/>
        </w:rPr>
      </w:pPr>
      <w:r>
        <w:rPr>
          <w:lang w:val="en-GB"/>
        </w:rPr>
        <w:t xml:space="preserve">8 million </w:t>
      </w:r>
      <w:r w:rsidR="00D55124">
        <w:rPr>
          <w:lang w:val="en-GB"/>
        </w:rPr>
        <w:t>NOK for INN University on Antibiotic Resistance project</w:t>
      </w:r>
    </w:p>
    <w:p w14:paraId="007CEF90" w14:textId="0D582EC9" w:rsidR="00D55124" w:rsidRDefault="00D55124" w:rsidP="00D55124">
      <w:pPr>
        <w:rPr>
          <w:sz w:val="22"/>
          <w:szCs w:val="22"/>
          <w:lang w:val="en-GB"/>
        </w:rPr>
      </w:pPr>
    </w:p>
    <w:p w14:paraId="475460AF" w14:textId="620E05E7" w:rsidR="009906D2" w:rsidRDefault="000415CC" w:rsidP="00D5512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Associate Professor Rafi Ahmad at Inn University has received 8 million NOK from NFR’s “</w:t>
      </w:r>
      <w:r w:rsidR="00CA3771">
        <w:rPr>
          <w:sz w:val="22"/>
          <w:szCs w:val="22"/>
          <w:lang w:val="en-GB"/>
        </w:rPr>
        <w:t xml:space="preserve">BEDRE </w:t>
      </w:r>
      <w:r>
        <w:rPr>
          <w:sz w:val="22"/>
          <w:szCs w:val="22"/>
          <w:lang w:val="en-GB"/>
        </w:rPr>
        <w:t>H</w:t>
      </w:r>
      <w:r w:rsidR="00CA3771">
        <w:rPr>
          <w:sz w:val="22"/>
          <w:szCs w:val="22"/>
          <w:lang w:val="en-GB"/>
        </w:rPr>
        <w:t>ELSE</w:t>
      </w:r>
      <w:r>
        <w:rPr>
          <w:sz w:val="22"/>
          <w:szCs w:val="22"/>
          <w:lang w:val="en-GB"/>
        </w:rPr>
        <w:t xml:space="preserve">”-programme for the </w:t>
      </w:r>
      <w:r w:rsidR="005C0796">
        <w:rPr>
          <w:sz w:val="22"/>
          <w:szCs w:val="22"/>
          <w:lang w:val="en-GB"/>
        </w:rPr>
        <w:t xml:space="preserve">Norwegian-Indian collaboration </w:t>
      </w:r>
      <w:r>
        <w:rPr>
          <w:sz w:val="22"/>
          <w:szCs w:val="22"/>
          <w:lang w:val="en-GB"/>
        </w:rPr>
        <w:t>project “AMR-</w:t>
      </w:r>
      <w:proofErr w:type="spellStart"/>
      <w:r>
        <w:rPr>
          <w:sz w:val="22"/>
          <w:szCs w:val="22"/>
          <w:lang w:val="en-GB"/>
        </w:rPr>
        <w:t>Diag</w:t>
      </w:r>
      <w:proofErr w:type="spellEnd"/>
      <w:r>
        <w:rPr>
          <w:sz w:val="22"/>
          <w:szCs w:val="22"/>
          <w:lang w:val="en-GB"/>
        </w:rPr>
        <w:t xml:space="preserve">: A Novel Diagnostic Tool for Sequence Based Prediction of Antimicrobial Resistance”. </w:t>
      </w:r>
      <w:r w:rsidR="005C0796">
        <w:rPr>
          <w:sz w:val="22"/>
          <w:szCs w:val="22"/>
          <w:lang w:val="en-GB"/>
        </w:rPr>
        <w:t>Total budget is 15 million NOK.</w:t>
      </w:r>
      <w:r w:rsidR="009906D2">
        <w:rPr>
          <w:sz w:val="22"/>
          <w:szCs w:val="22"/>
          <w:lang w:val="en-GB"/>
        </w:rPr>
        <w:t xml:space="preserve"> The project has great potential to make pathogen diagnostics faster, cheaper and more accurate, thereby reducing unnecessary prescription of antibiotics.</w:t>
      </w:r>
    </w:p>
    <w:p w14:paraId="6E76F941" w14:textId="654526C0" w:rsidR="000415CC" w:rsidRDefault="000415CC" w:rsidP="00D55124">
      <w:pPr>
        <w:rPr>
          <w:sz w:val="22"/>
          <w:szCs w:val="22"/>
          <w:lang w:val="en-GB"/>
        </w:rPr>
      </w:pPr>
    </w:p>
    <w:p w14:paraId="48C62485" w14:textId="7073674C" w:rsidR="000415CC" w:rsidRDefault="000415CC" w:rsidP="000415C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emergence and spread of antimicrobial resistant (AMR) bacteria is</w:t>
      </w:r>
      <w:r>
        <w:rPr>
          <w:sz w:val="22"/>
          <w:szCs w:val="22"/>
          <w:lang w:val="en-GB"/>
        </w:rPr>
        <w:t xml:space="preserve"> defined as a global health </w:t>
      </w:r>
      <w:r>
        <w:rPr>
          <w:sz w:val="22"/>
          <w:szCs w:val="22"/>
          <w:lang w:val="en-GB"/>
        </w:rPr>
        <w:t>problem by WHO. The situation is at its gravest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in low- and middle-income countries, where </w:t>
      </w:r>
      <w:bookmarkStart w:id="0" w:name="_GoBack"/>
      <w:bookmarkEnd w:id="0"/>
      <w:r>
        <w:rPr>
          <w:sz w:val="22"/>
          <w:szCs w:val="22"/>
          <w:lang w:val="en-GB"/>
        </w:rPr>
        <w:t>antibiotic consumption is high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and largely unregulated. Due to the lack of real-time diagnostics, prescription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of the right antimicrobial at the right time is not always achieved. Time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required for culture based identification of pathogen and phenotype-based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identification of susceptibility to antimicrobials often necessitates unessential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use of broad spectrum antimicrobials, which contributes to increase in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resistance among pathogens.</w:t>
      </w:r>
    </w:p>
    <w:p w14:paraId="7473EC7D" w14:textId="77777777" w:rsidR="000415CC" w:rsidRDefault="000415CC" w:rsidP="000415CC">
      <w:pPr>
        <w:rPr>
          <w:sz w:val="22"/>
          <w:szCs w:val="22"/>
          <w:lang w:val="en-GB"/>
        </w:rPr>
      </w:pPr>
    </w:p>
    <w:p w14:paraId="34911FA4" w14:textId="0EFAD2E3" w:rsidR="000415CC" w:rsidRDefault="000415CC" w:rsidP="000415C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Accurate and rapid diagnostics that both identify the pathogen and provide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drug susceptibility data in real-time would transform patient management and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the current AMR crisis. Their application would reach broadly from primary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health care centres to tertiary care hospitals, providing immediate guidance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for therapeutic intervention thereby resulting in more prudent and appropriate</w:t>
      </w:r>
    </w:p>
    <w:p w14:paraId="3E77A9D3" w14:textId="77777777" w:rsidR="000415CC" w:rsidRDefault="000415CC" w:rsidP="000415C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use of antimicrobials.</w:t>
      </w:r>
    </w:p>
    <w:p w14:paraId="0FBAD5ED" w14:textId="77777777" w:rsidR="000415CC" w:rsidRDefault="000415CC" w:rsidP="000415CC">
      <w:pPr>
        <w:rPr>
          <w:sz w:val="22"/>
          <w:szCs w:val="22"/>
          <w:lang w:val="en-GB"/>
        </w:rPr>
      </w:pPr>
    </w:p>
    <w:p w14:paraId="4B9C5A95" w14:textId="52873D38" w:rsidR="000415CC" w:rsidRDefault="000415CC" w:rsidP="000415C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Taking advantage of the advances in whole genome sequencing (WGS),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bioinformatics, proteomics and machine learning methods we plan to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develop a decision-making tool AMR-</w:t>
      </w:r>
      <w:proofErr w:type="spellStart"/>
      <w:r>
        <w:rPr>
          <w:sz w:val="22"/>
          <w:szCs w:val="22"/>
          <w:lang w:val="en-GB"/>
        </w:rPr>
        <w:t>Diag</w:t>
      </w:r>
      <w:proofErr w:type="spellEnd"/>
      <w:r>
        <w:rPr>
          <w:sz w:val="22"/>
          <w:szCs w:val="22"/>
          <w:lang w:val="en-GB"/>
        </w:rPr>
        <w:t>, for the detection of bacterial infection, including its resistance profile.</w:t>
      </w:r>
    </w:p>
    <w:p w14:paraId="28EC8292" w14:textId="77777777" w:rsidR="000415CC" w:rsidRDefault="000415CC" w:rsidP="00D55124">
      <w:pPr>
        <w:rPr>
          <w:sz w:val="22"/>
          <w:szCs w:val="22"/>
          <w:lang w:val="en-GB"/>
        </w:rPr>
      </w:pPr>
    </w:p>
    <w:p w14:paraId="5756851F" w14:textId="7872C8B0" w:rsidR="005C0796" w:rsidRPr="00B531FE" w:rsidRDefault="005C0796" w:rsidP="00D55124">
      <w:pPr>
        <w:rPr>
          <w:b/>
          <w:sz w:val="22"/>
          <w:szCs w:val="22"/>
          <w:lang w:val="en-GB"/>
        </w:rPr>
      </w:pPr>
      <w:r w:rsidRPr="00B531FE">
        <w:rPr>
          <w:b/>
          <w:sz w:val="22"/>
          <w:szCs w:val="22"/>
          <w:lang w:val="en-GB"/>
        </w:rPr>
        <w:t>Collaboration partners are:</w:t>
      </w:r>
    </w:p>
    <w:p w14:paraId="668A0CB5" w14:textId="1485088B" w:rsidR="005C0796" w:rsidRDefault="005C0796" w:rsidP="00D55124">
      <w:pPr>
        <w:rPr>
          <w:sz w:val="22"/>
          <w:szCs w:val="22"/>
          <w:lang w:val="en-GB"/>
        </w:rPr>
      </w:pPr>
    </w:p>
    <w:p w14:paraId="4EA56E9F" w14:textId="09356516" w:rsidR="005C0796" w:rsidRDefault="005C0796" w:rsidP="00D5512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From Norway: INN University, </w:t>
      </w:r>
      <w:proofErr w:type="spellStart"/>
      <w:r>
        <w:rPr>
          <w:sz w:val="22"/>
          <w:szCs w:val="22"/>
          <w:lang w:val="en-GB"/>
        </w:rPr>
        <w:t>Ullevål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Sykehus</w:t>
      </w:r>
      <w:proofErr w:type="spellEnd"/>
      <w:r>
        <w:rPr>
          <w:sz w:val="22"/>
          <w:szCs w:val="22"/>
          <w:lang w:val="en-GB"/>
        </w:rPr>
        <w:t xml:space="preserve"> OUS, </w:t>
      </w:r>
      <w:proofErr w:type="spellStart"/>
      <w:r>
        <w:rPr>
          <w:sz w:val="22"/>
          <w:szCs w:val="22"/>
          <w:lang w:val="en-GB"/>
        </w:rPr>
        <w:t>Folkehelseinstituttet</w:t>
      </w:r>
      <w:proofErr w:type="spellEnd"/>
      <w:r>
        <w:rPr>
          <w:sz w:val="22"/>
          <w:szCs w:val="22"/>
          <w:lang w:val="en-GB"/>
        </w:rPr>
        <w:t xml:space="preserve">, </w:t>
      </w:r>
      <w:proofErr w:type="spellStart"/>
      <w:r>
        <w:rPr>
          <w:sz w:val="22"/>
          <w:szCs w:val="22"/>
          <w:lang w:val="en-GB"/>
        </w:rPr>
        <w:t>Rikshospitalet</w:t>
      </w:r>
      <w:proofErr w:type="spellEnd"/>
      <w:r>
        <w:rPr>
          <w:sz w:val="22"/>
          <w:szCs w:val="22"/>
          <w:lang w:val="en-GB"/>
        </w:rPr>
        <w:t xml:space="preserve"> OUS, </w:t>
      </w:r>
      <w:proofErr w:type="spellStart"/>
      <w:r>
        <w:rPr>
          <w:sz w:val="22"/>
          <w:szCs w:val="22"/>
          <w:lang w:val="en-GB"/>
        </w:rPr>
        <w:t>Universitetssykehuset</w:t>
      </w:r>
      <w:proofErr w:type="spellEnd"/>
      <w:r>
        <w:rPr>
          <w:sz w:val="22"/>
          <w:szCs w:val="22"/>
          <w:lang w:val="en-GB"/>
        </w:rPr>
        <w:t xml:space="preserve"> Nord-Norge, </w:t>
      </w:r>
      <w:proofErr w:type="spellStart"/>
      <w:r>
        <w:rPr>
          <w:sz w:val="22"/>
          <w:szCs w:val="22"/>
          <w:lang w:val="en-GB"/>
        </w:rPr>
        <w:t>Universitetet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Tromsø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og</w:t>
      </w:r>
      <w:proofErr w:type="spellEnd"/>
      <w:r>
        <w:rPr>
          <w:sz w:val="22"/>
          <w:szCs w:val="22"/>
          <w:lang w:val="en-GB"/>
        </w:rPr>
        <w:t xml:space="preserve"> Norwegian Sequencing Centre.</w:t>
      </w:r>
    </w:p>
    <w:p w14:paraId="090927DE" w14:textId="6073AD52" w:rsidR="005C0796" w:rsidRDefault="005C0796" w:rsidP="00D55124">
      <w:pPr>
        <w:rPr>
          <w:sz w:val="22"/>
          <w:szCs w:val="22"/>
          <w:lang w:val="en-GB"/>
        </w:rPr>
      </w:pPr>
    </w:p>
    <w:p w14:paraId="606C1573" w14:textId="77777777" w:rsidR="005C0796" w:rsidRDefault="005C0796" w:rsidP="005C079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From India: </w:t>
      </w:r>
      <w:r>
        <w:rPr>
          <w:sz w:val="22"/>
          <w:szCs w:val="22"/>
          <w:lang w:val="en-GB"/>
        </w:rPr>
        <w:t>Indian Council of Medical Research, All India Institute of Medical Sciences and Indian Institute of Technology</w:t>
      </w:r>
    </w:p>
    <w:p w14:paraId="50CD02B2" w14:textId="2D7FB917" w:rsidR="005C0796" w:rsidRDefault="005C0796" w:rsidP="00D55124">
      <w:pPr>
        <w:rPr>
          <w:sz w:val="22"/>
          <w:szCs w:val="22"/>
          <w:lang w:val="en-GB"/>
        </w:rPr>
      </w:pPr>
    </w:p>
    <w:p w14:paraId="17EC78CE" w14:textId="176EBE8E" w:rsidR="005C0796" w:rsidRDefault="005C0796" w:rsidP="00D5512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Others: </w:t>
      </w:r>
      <w:r>
        <w:rPr>
          <w:sz w:val="22"/>
          <w:szCs w:val="22"/>
        </w:rPr>
        <w:t xml:space="preserve">Uppsala </w:t>
      </w:r>
      <w:proofErr w:type="spellStart"/>
      <w:r>
        <w:rPr>
          <w:sz w:val="22"/>
          <w:szCs w:val="22"/>
        </w:rPr>
        <w:t>University</w:t>
      </w:r>
      <w:proofErr w:type="spellEnd"/>
      <w:r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Oxford </w:t>
      </w:r>
      <w:proofErr w:type="spellStart"/>
      <w:r>
        <w:rPr>
          <w:sz w:val="22"/>
          <w:szCs w:val="22"/>
        </w:rPr>
        <w:t>University</w:t>
      </w:r>
      <w:proofErr w:type="spellEnd"/>
    </w:p>
    <w:p w14:paraId="410DCE9B" w14:textId="49BBF430" w:rsidR="005C0796" w:rsidRDefault="005C0796" w:rsidP="00D55124">
      <w:pPr>
        <w:rPr>
          <w:sz w:val="22"/>
          <w:szCs w:val="22"/>
          <w:lang w:val="en-GB"/>
        </w:rPr>
      </w:pPr>
    </w:p>
    <w:p w14:paraId="4A93B426" w14:textId="77777777" w:rsidR="005C0796" w:rsidRDefault="005C0796" w:rsidP="00D55124">
      <w:pPr>
        <w:rPr>
          <w:sz w:val="22"/>
          <w:szCs w:val="22"/>
          <w:lang w:val="en-GB"/>
        </w:rPr>
      </w:pPr>
    </w:p>
    <w:p w14:paraId="2D2C2964" w14:textId="476874DD" w:rsidR="00D55124" w:rsidRDefault="002F4AA8" w:rsidP="00D5512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Read more: </w:t>
      </w:r>
      <w:hyperlink r:id="rId4" w:history="1">
        <w:r w:rsidR="00D55124">
          <w:rPr>
            <w:rStyle w:val="Hyperkobling"/>
            <w:sz w:val="22"/>
            <w:szCs w:val="22"/>
            <w:lang w:val="en-GB"/>
          </w:rPr>
          <w:t>https://www.forskningsradet.no/no/Artikkel/BEDREHELSE_6_nye_prosjekter/1254029203079?lang=no</w:t>
        </w:r>
      </w:hyperlink>
    </w:p>
    <w:p w14:paraId="123CA3CB" w14:textId="43FEFE22" w:rsidR="00D55124" w:rsidRDefault="00D55124" w:rsidP="00D55124">
      <w:pPr>
        <w:rPr>
          <w:sz w:val="22"/>
          <w:szCs w:val="22"/>
          <w:lang w:val="en-GB"/>
        </w:rPr>
      </w:pPr>
    </w:p>
    <w:p w14:paraId="286839FE" w14:textId="41857E5E" w:rsidR="00D55124" w:rsidRDefault="00D55124" w:rsidP="00D55124">
      <w:pPr>
        <w:rPr>
          <w:sz w:val="22"/>
          <w:szCs w:val="22"/>
          <w:lang w:val="en-GB"/>
        </w:rPr>
      </w:pPr>
    </w:p>
    <w:p w14:paraId="027541F5" w14:textId="77777777" w:rsidR="00D55124" w:rsidRDefault="00D55124" w:rsidP="00D55124">
      <w:pPr>
        <w:rPr>
          <w:sz w:val="22"/>
          <w:szCs w:val="22"/>
        </w:rPr>
      </w:pPr>
    </w:p>
    <w:p w14:paraId="3B645AA5" w14:textId="77777777" w:rsidR="00D55124" w:rsidRDefault="00D55124" w:rsidP="00D55124">
      <w:pPr>
        <w:rPr>
          <w:sz w:val="22"/>
          <w:szCs w:val="22"/>
          <w:lang w:val="en-GB"/>
        </w:rPr>
      </w:pPr>
    </w:p>
    <w:p w14:paraId="07B7ED89" w14:textId="77777777" w:rsidR="00D55124" w:rsidRDefault="00D55124" w:rsidP="00D55124">
      <w:pPr>
        <w:rPr>
          <w:sz w:val="22"/>
          <w:szCs w:val="22"/>
          <w:lang w:val="en-GB"/>
        </w:rPr>
      </w:pPr>
    </w:p>
    <w:p w14:paraId="75AEF731" w14:textId="77777777" w:rsidR="00F93C06" w:rsidRDefault="00F93C06"/>
    <w:sectPr w:rsidR="00F9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EC"/>
    <w:rsid w:val="000415CC"/>
    <w:rsid w:val="00294EF0"/>
    <w:rsid w:val="002E3CEC"/>
    <w:rsid w:val="002F4AA8"/>
    <w:rsid w:val="0051185F"/>
    <w:rsid w:val="005B0FBC"/>
    <w:rsid w:val="005C0796"/>
    <w:rsid w:val="00640725"/>
    <w:rsid w:val="0084189D"/>
    <w:rsid w:val="009906D2"/>
    <w:rsid w:val="00A02C42"/>
    <w:rsid w:val="00B531FE"/>
    <w:rsid w:val="00CA3771"/>
    <w:rsid w:val="00D55124"/>
    <w:rsid w:val="00F65DEC"/>
    <w:rsid w:val="00F9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7473"/>
  <w15:chartTrackingRefBased/>
  <w15:docId w15:val="{74F03975-E4E4-4414-AEA3-A933FC26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124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F4A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D55124"/>
    <w:rPr>
      <w:color w:val="0563C1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F4A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orskningsradet.no/no/Artikkel/BEDREHELSE_6_nye_prosjekter/1254029203079?lang=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381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Dybdahl</dc:creator>
  <cp:keywords/>
  <dc:description/>
  <cp:lastModifiedBy>Linn Dybdahl</cp:lastModifiedBy>
  <cp:revision>5</cp:revision>
  <dcterms:created xsi:type="dcterms:W3CDTF">2017-09-22T11:11:00Z</dcterms:created>
  <dcterms:modified xsi:type="dcterms:W3CDTF">2017-09-22T11:54:00Z</dcterms:modified>
</cp:coreProperties>
</file>